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16</w:t>
      </w:r>
    </w:p>
    <w:p>
      <w:r>
        <w:t>Bundesgericht (BGE), 2009-03-26, DE</w:t>
      </w:r>
    </w:p>
    <w:p>
      <w:r>
        <w:rPr>
          <w:b/>
        </w:rPr>
        <w:t xml:space="preserve">Quelle: </w:t>
      </w:r>
      <w:r>
        <w:t>https://mcp.opencaselaw.ch/entscheid/bge_140 III 16</w:t>
      </w:r>
    </w:p>
    <w:p>
      <w:r>
        <w:t>FR: ATF 140 III 16</w:t>
      </w:r>
    </w:p>
    <w:p>
      <w:r>
        <w:t>IT: DTF 140 III 16</w:t>
      </w:r>
    </w:p>
    <w:p>
      <w:pPr>
        <w:pStyle w:val="Heading2"/>
      </w:pPr>
      <w:r>
        <w:t>Regeste</w:t>
      </w:r>
    </w:p>
    <w:p>
      <w:r>
        <w:t>Regeste a Art. 105 Abs. 1 BGG; Bindung an den vorinstanzlich festgestellten Prozesssachverhalt. Die vorinstanzlichen Feststellungen über den Ablauf des vor- und erstinstanzlichen Verfahrens sind für das Bundesgericht verbindlich (E. 1.3.1).</w:t>
      </w:r>
    </w:p>
    <w:p>
      <w:r>
        <w:t>Regeste b Art. 158 Abs. 1 lit. b 2. Satzteil ZPO; vorsorgliche Beweisführung zwecks Abklärung der Prozessaussichten. Voraussetzungen (E. 2.2.1, 2.2.2 und 2.5); Grundsätze der vorsorglichen Einholung eines Gutachtens (E. 2.2.3).</w:t>
      </w:r>
    </w:p>
    <w:p>
      <w:pPr>
        <w:pStyle w:val="Heading2"/>
      </w:pPr>
      <w:r>
        <w:t>Erwägungen</w:t>
      </w:r>
    </w:p>
    <w:p>
      <w:r>
        <w:rPr>
          <w:b/>
        </w:rPr>
        <w:t>E. 1.3.1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BGE 140 III 16 S. 18 Feststellungen über den Prozesssachverhalt ("faits de la procédure"; "fatti procedurali"; vgl. zum Ganzen BERNARD CORBOZ, in: Commentaire de la LTF, 2009, N. 31 zu Art. 105 BGG ; YVES DONZALLAZ, Loi sur le Tribunal fédéral, Commentaire, 2008, N. 3672 zu Art. 97 BGG ; JEAN-FRANÇOIS POUDRET, Commentaire de la loi fédérale d'organisation judiciaire [...], Bd. II, 1990, N. 4.2 zu Art. 63 OG ; BIRCHMEIER, Handbuch des Bundesgesetzes über die Organisation der Bundesrechtspflege [...], 1950, S. 89; HENRI DESCHENAUX, La distinction du fait et du droit dans les procédures de recours au Tribunal fédéral, 1948, S. 19; CHRISTOPH HURNI, Gedanken zur künftigen Anwendung der neuen Schweizerischen ZPO durch das Bundesgericht, recht 2010 S. 92 f.). Zum Prozesssachverhalt gehören namentlich die Anträge der Parteien, ihre Tatsachenbehauptungen, rechtlichen Erörterungen (BIRCHMEIER, a.a.O.; CORBOZ, a.a.O.), Prozesserklärungen und Beweisvorbringen (DONZALLAZ, a.a.O.), der Inhalt einer Zeugenaussage, einer Expertise oder die Feststellungen anlässlich eines Augenscheins (CORBOZ, a.a.O.).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der Entscheid der Vorinstanz dazu Anlass gibt ( Art. 99 Abs. 1 BGG ). 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BGE 133 III 393 E. 7.1 S. 398, 462 E. 2.4 S. 466 f.). (...)</w:t>
      </w:r>
    </w:p>
    <w:p>
      <w:r>
        <w:rPr>
          <w:b/>
        </w:rPr>
        <w:t>E. 2</w:t>
      </w:r>
    </w:p>
    <w:p>
      <w:r>
        <w:t>Die Beschwerdeführerin macht eine willkürliche Anwendung von Art. 158 Abs. 1 lit. b ZPO geltend.</w:t>
      </w:r>
    </w:p>
    <w:p>
      <w:r>
        <w:rPr>
          <w:b/>
        </w:rPr>
        <w:t>E. 2.1</w:t>
      </w:r>
    </w:p>
    <w:p>
      <w:r>
        <w:t>Willkürlich ist ein Entscheid nach konstanter Praxis nicht schon dann, wenn eine andere Lösung ebenfalls als vertretbar oder gar zutreffender erscheint. Willkür in der Rechtsanwendung liegt nur vor, BGE 140 III 16 S. 19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BGE 134 II 124 E. 4.1 S. 133; BGE 132 III 209 E. 2.1 S. 211; je mit Hinweisen).</w:t>
      </w:r>
    </w:p>
    <w:p>
      <w:r>
        <w:rPr>
          <w:b/>
        </w:rPr>
        <w:t>E. 2.2</w:t>
      </w:r>
    </w:p>
    <w:p>
      <w:r>
        <w:t>Art. 158 ZPO regelt die vorsorgliche Beweisführung. Nach Abs. 1 lit. b nimmt das Gericht jederzeit Beweis ab, wenn die gesuchstellende Partei eine Gefährdung der Beweismittel oder ein schutzwürdiges Interesse glaubhaft macht.</w:t>
      </w:r>
    </w:p>
    <w:p>
      <w:r>
        <w:rPr>
          <w:b/>
        </w:rPr>
        <w:t>E. 2.2.1</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7315 zu Art. 155; BGE 138 III 76 E. 2.4.2 S. 81).</w:t>
      </w:r>
    </w:p>
    <w:p>
      <w:r>
        <w:rPr>
          <w:b/>
        </w:rPr>
        <w:t>E. 2.2.2</w:t>
      </w:r>
    </w:p>
    <w:p>
      <w:r>
        <w:t>Zur Glaubhaftmachung eines schutzwürdigen Interesses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 BGE 138 III 76 E. 2.4.2 S. 81). Der Gesuchsteller, der sich auf Art. 158 Abs. 1 lit. b ZPO stützt, muss daher glaubhaft machen, dass ein Sachverhalt vorliegt, gestützt auf den ihm das materielle Recht einen Anspruch gegen die Gesuchsgegnerin gewährt und zu dessen Beweis das abzunehmende Beweismittel dienen kann ( BGE 138 III 76 E. 2.4.2 S. 81 mit Hinweisen).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der Gesuchsteller seinen Anspruch beweisen kann, muss es genügen, dass er das Vorliegen der anspruchsbegründenden Tatsachen lediglich substanziiert und schlüssig behauptet ( BGE 138 III 76 E. 2.4.2 S. 82). BGE 140 III 16 S. 20 Die Anforderungen an die Glaubhaftmachung dürfen freilich nicht überspannt werden, geht es doch beim Verfahren der vorsorglichen Beweisabnahme noch nicht um die Prüfung der Begründetheit des Hauptanspruchs (MARK SCHWEIZER, Vorsorgliche Beweisabnahme nach schweizerischer Zivilprozessordnung und Patentgesetz, ZZZ 2010 S. 8; LAURENT KILLIAS UND ANDERE, Gewährt Art. 158 ZPO eine "pre-trial discovery" nach US-amerikanischem Recht?, in: Innovatives Recht, Festschrift für Ivo Schwander, Lorandi/Staehelin [Hrsg.], 2011, S. 941). Abgesehen von der Glaubhaftmachung eines Hauptsacheanspruchs bzw. der schlüssigen und substanziierten Behauptung der anspruchsbegründenden Tatsachen, die durch das vorsorglich beantragte Beweismittel bewiesen werden sollen, sind an das Bestehen eines schutzwürdigen Interesses keine hohen Anforderungen zu stellen (WALTER FELLMANN, in: Kommentar zur Schweizerischen Zivilprozessordnung, Sutter-Somm und andere [Hrsg.], 2. Aufl. 2013, N. 19 zu Art. 158 ZPO ). Ein solches wäre namentlich etwa dann zu verneinen, wenn das beantragte Beweismittel untauglich ist (SCHWEIZER, a.a.O., S. 8; LEUCH UND ANDERE, Die Zivilprozessordnung für den Kanton Bern, 5. Aufl. 2000, N. 1b zu Art. 227 ZPO /BE), muss doch das vorsorglich abgenommene Beweismittel in einem allfälligen Hauptprozess verwertet werden können. Ebenfalls kein Interesse an einer vorsorglichen Beweisführung besteht sodann, wenn es der gesuchstellenden Partei lediglich darum geht, ein bereits vorliegendes Gutachten mit einem weiteren Gutachten in Frage zu stellen.</w:t>
      </w:r>
    </w:p>
    <w:p>
      <w:r>
        <w:rPr>
          <w:b/>
        </w:rPr>
        <w:t>E. 2.2.3</w:t>
      </w:r>
    </w:p>
    <w:p>
      <w:r>
        <w:t>Im Verfahren nach Art. 158 Abs. 1 ZPO ist schliesslich zu beachten, dass im Stadium einer vorsorglichen Beweisführung vor Einleitung des Hauptprozesses das Prozessthema noch nicht abschliessend herausgeschält ist. Es liegt daher primär in der Verantwortung des Gesuchstellers, dem Gericht die erforderlichen Angaben zum Sachverhalt zu machen und den Umfang der beantragten Beweisführung zu bestimmen (FELLMANN, a.a.O., N. 20 zu Art. 158 ZPO ). Verlangt der Gesuchsteller die Einholung eines Gutachtens, obliegt es in erster Linie ihm, dem Gericht die Fragen zu unterbreiten, die dem Experten zu stellen sind (KILLIAS UND ANDERE, a.a.O., S. 943; FELLMANN, a.a.O., N. 20 zu Art. 158 ZPO ; LEUCH UND ANDERE, a.a.O., N. 4 zu Art. 223 ZPO /BE). Die Gesuchsgegnerin, welche im Verfahren der vorsorglichen Beweisführung gemäss Art. 158 Abs. 2 i.V.m. Art. 248 lit. d und Art. 253 ZPO anzuhören ist ( BGE 139 III 33 E. 4.3 S. 36), kann dabei durch eigene Fragen oder durch Zusatz- und Ergänzungsfragen ihren eigenen Standpunkt in das Verfahren BGE 140 III 16 S. 21 einbringen (FELLMANN, a.a.O., N. 20 zu Art. 158 ZPO ), wobei das Gericht dafür zu sorgen hat, dass der durch das Gesuch definierte Prozessgegenstand gewahrt bleibt und nicht durch Ergänzungsfragen erweitert wird. Der endgültige Entscheid über die Formulierung der Fragen liegt stets beim Gericht ( BGE 139 III 33 E. 4.3 S. 36). Die Gesuchsgegnerin kann eine Ausdehnung der Beweisführung auf weitere Tatsachen sowie die Abnahme von Gegenbeweismitteln nur insoweit beantragen, als auch diesbezüglich die Voraussetzungen von Art. 158 ZPO erfüllt sind (FELLMANN, a.a.O., N. 26 zu Art. 158 ZPO ; LEUCH UND ANDERE, a.a.O., N. 1 zu Art. 224 ZPO /BE).</w:t>
      </w:r>
    </w:p>
    <w:p>
      <w:r>
        <w:rPr>
          <w:b/>
        </w:rPr>
        <w:t>E. 2.2.4</w:t>
      </w:r>
    </w:p>
    <w:p>
      <w:r>
        <w:t>Für die vorliegend umstrittene vorsorgliche Abnahme eines Expertengutachtens gelten im Übrigen die allgemeinen Regeln gemäss Art. 183 ff. ZPO . Dies gilt namentlich in Bezug auf die Auswahl des Gutachters: Die Parteien können dem Gericht diesbezüglich zwar Vorschläge unterbreiten und gegenüber in Frage kommenden Kandidaten Ausstandsgründe vorbringen (Art. 183 Abs. 2 i.V.m. Art. 47 ZPO ), die definitive Wahl des Gutachters und dessen Ernennung ist jedoch Sache des Gerichts (SVEN RÜETSCHI, in: Berner Kommentar, Schweizerische Zivilprozessordnung, 2012, N. 17, 19 zu Art. 183 ZPO ; HANS SCHMID, in: ZPO, Oberhammer/Domej/Haas [Hrsg.], 2. Aufl. 2013, N. 6 zu Art. 183 ZPO ).</w:t>
      </w:r>
    </w:p>
    <w:p>
      <w:r>
        <w:rPr>
          <w:b/>
        </w:rPr>
        <w:t>E. 2.3</w:t>
      </w:r>
    </w:p>
    <w:p>
      <w:r>
        <w:t>Die Vorinstanz hat ein schutzwürdiges Interesse der Beschwerdeführerin an einer vorsorglichen Beweisführung verneint. Zur Begründung verwies sie auf rund 20 medizinische Stellungnahmen aus dem Zeitraum zwischen Juli 2004 und Oktober 2012, darunter diverse Arztzeugnisse, fachärztliche Berichte sowie eine biomechanische Kurzbeurteilung, deren Schlussfolgerungen sie kurz zusammenfasste. Nach Auffassung der Vorinstanz geben diese Unterlagen ein umfassendes und einheitliches Bild über den Gesundheitszustand bzw. die gesundheitlichen Beschwerden der Beschwerdeführerin ab. Zwar hätten sich nicht alle untersuchenden Ärzte (explizit) zur Kausalität der Beschwerden zum Unfallereignis sowie zur bestehenden Arbeitsfähigkeit der Beschwerdeführerin geäussert. Es lägen aber sowohl Stellungnahmen zur Kausalität zwischen Unfall und geklagten Beschwerden als auch zur Arbeitsfähigkeit vor, anhand deren sich eine Verfahrensprognose für einen Schadenersatzprozess stellen lässt. Aufgrund der umfangreichen Dokumentation ihres Gesundheitszustandes seit dem Unfall vom Juni 2004 sei es der anwaltlich vertretenen Beschwerdeführerin möglich, ihre Chancen in einem BGE 140 III 16 S. 22 allfälligen Haftpflichtprozess gegen die Beschwerdegegnerin abzuschätzen. Die Beschwerdeführerin sei im Verfahren um vorsorgliche Beweisführung nicht auf ein polydisziplinäres Gutachten angewiesen, weshalb ihr ein schutzwürdiges Interesse abzusprechen sei. Daran ändere auch die Tatsache nichts, dass ein polydisziplinäres Gutachten ein wichtiges Beweismittel für die Beurteilung der Kausalität in Schleudertraumata-Fällen sei und deshalb in einem allfälligen Haftpflichtprozess wohl unentbehrlich sein werde. Auch mit der Prozessökonomie lässt sich nach Auffassung der Vorinstanz eine vorgängige Beweisabnahme mittels Gutachtens nicht rechtfertigen. Denn erst der Prozess in der Hauptsache führe zu definitiven Erkenntnissen. Es dürfte sich in der Regel nicht vermeiden lassen, im nachfolgenden Prozess über die Hauptsache die - bereits vorsorglich durchgeführte - Beweisabnahme aufgrund des erst im Hauptprozess definitiv fixierten Streitgegenstandes zu wiederholen oder zumindest zu ergänzen. Auch wenn das Vorliegen eines Gutachtens dazu führen könnte, dass von einem Hauptprozess abgesehen wird, dürfe die vorsorgliche Beweisabnahme nicht dazu führen, dass sich das Beweisverfahren ohne Not in den vorprozessualen Bereich verlagere. Schliesslich könne es nicht Zweck einer vorgängigen Beweisabnahme sein, eine Partei vor jeglichem Prozessrisiko zu schützen, d.h. ein solches mittels vorsorglicher Beweisabnahme gänzlich auszuschliessen. Der Beschwerdeführerin erwachse kein Nachteil, wenn sie ein Gutachten erst in einem allfälligen Hauptprozess beantrage. Auch aus diesem Grund müsse die Notwendigkeit eines polydisziplinären Gutachtens verneint werden.</w:t>
      </w:r>
    </w:p>
    <w:p>
      <w:r>
        <w:rPr>
          <w:b/>
        </w:rPr>
        <w:t>E. 2.4</w:t>
      </w:r>
    </w:p>
    <w:p>
      <w:r>
        <w:t>Dagegen wendet die Beschwerdeführerin ein, dass die von der Vorinstanz angeführten medizinischen Stellungnahmen keine Antwort gäben auf Fragen, die in einem allfälligen Haftpflichtprozess gegen die Beschwerdegegnerin entscheidend wären. So etwa auf die Frage, ob die Unfallkausalität auch noch für die Zeit nach der Einstellung der Suva-Leistungen zu bejahen ist und ob es unfallkausale Beschwerden sind, die zu einer Reduktion der Arbeitsfähigkeit ab dem Jahr 2011 geführt haben. Auf genau diese Fragen verspreche sich die Beschwerdeführerin mit dem beantragten interdisziplinären Gutachten aber eine Antwort. Der angefochtene Entscheid leide an einem Widerspruch, wenn die Vorinstanz zwar festhalte, dass in einem allfälligen Haftpflichtprozess ein medizinisches Gutachten wohl unumgänglich sei, andererseits der Beschwerdeführerin das schutzwürdige Interesse an genau dieser Begutachtung im BGE 140 III 16 S. 23 Rahmen des vorsorglichen Beweisverfahrens abspreche. Es liege auf der Hand, dass ein aufwändiger Prozess mit einem vorgängigen Gutachten verhindert werden könne: Falls die Beschwerden als unfallfremd beurteilt werden, falle der Beschwerdeführerin die Basis ihrer Klage dahin; werde die Unfallkausalität derjenigen Beschwerden, welche die Arbeitsfähigkeit heute verursachen, aber bejaht, dürfte eine gütliche Einigung möglich werden.</w:t>
      </w:r>
    </w:p>
    <w:p>
      <w:r>
        <w:rPr>
          <w:b/>
        </w:rPr>
        <w:t>E. 2.5</w:t>
      </w:r>
    </w:p>
    <w:p>
      <w:r>
        <w:t>Die Rüge ist begründet. Mit ihren Erwägungen verkennt die Vorinstanz den Zweck und die Voraussetzungen der vorsorglichen Beweisführung nach Art. 158 Abs. 1 lit. b ZPO . Gemäss der bundesgerichtlichen Rechtsprechung hängt das Interesse an einer vorsorglichen Beweisabnahme vom Interesse an der Durchsetzung eines damit zu beweisenden Anspruchs ab (oben E. 2.2.2). Das schutzwürdige Interesse gemäss Art. 158 Abs. 1 lit. b ZPO bezieht sich mithin unmittelbar auf die potentielle Durchsetzung eines konkreten Anspruches (vgl. auch FRANCESCO TREZZINI, Funzioni ordinatorie e garantistiche dell'interesse degno di protezione nel processo civile, SZZP 2012 S. 374). Vor diesem Hintergrund lässt sich vorliegend ein schutzwürdiges Interesse an der vorsorglichen Beweisführung aber nicht willkürfrei verneinen, wenn - wie die Vorinstanz selber ausführt - das beantragte polydisziplinäre Gutachten "in einem allfälligen Haftpflichtprozess wohl unentbehrlich" sein wird, also der von der Beschwerdeführerin behauptete Anspruch ohne ein solches Gutachten nicht beurteilt werden kann. Es ist in der Tat widersprüchlich, wenn die Vorinstanz zwar einerseits festhält, dass in einem allfälligen Haftpflichtprozess ein medizinisches Gutachten benötigt werde, andererseits der Beschwerdeführerin das schutzwürdige Interesse an genau dieser Begutachtung im Rahmen des vorsorglichen Beweisverfahrens aber abspricht. Die Vorinstanz übersieht denn auch, dass die vorsorgliche Beweisführung nach Art. 158 Abs. 1 lit. b ZPO nicht bloss eine vage Abschätzung der Prozesschancen ermöglichen soll, sondern eine eigentliche Abklärung der Prozessaussichten im Allgemeinen und der Beweisaussichten im Besonderen. Eine hinreichende Klärung der Prozessaussichten kann dabei aber nur mit der vorsorglichen Abnahme von Beweismitteln erreicht werden, welche zum Beweis der anspruchsbegründenden Tatsache tauglich sind und sich auch eignen, im Beweisverfahren eines allfälligen Hauptprozesses eine tragende Rolle zu spielen. Dies gilt ganz besonders, wenn solche Klärung eine Expertise erfordert (vgl. LEUCH UND ANDERE, a.a.O., N. 1a zu BGE 140 III 16 S. 24 Art. 222 ZPO /BE; FELLMANN, a.a.O., N. 18 zu Art. 158 ZPO ). Nur so lassen sich aussichtslose Prozesse vermeiden, sei dies durch Förderung der Bereitschaft der Gesuchstellerin, auf Klageerhebung zu verzichten, oder aber der Bereitschaft beider Parteien, sich zu vergleichen. Dass ein polydisziplinäres Gutachten für den vorliegend in Frage kommenden Haftpflichtprozess nicht nur ein taugliches, sondern geradezu zentrales Beweismittel sein wird, hat die Vorinstanz zu Recht nicht in Abrede gestellt. Bei den vorliegend bereits vorhandenen rund 20 medizinischen Stellungnahmen (Arztzeugnisse, fachärztliche Berichte etc.) handelt es sich beweisrechtlich betrachtet denn auch um blosse Privatgutachten ( BGE 125 V 351 E. 3 b/dd), welche nach bundesgerichtlicher Rechtsprechung als Bestandteil der Parteivorbringen und nicht als eigentliche Beweismittel gelten ( BGE 132 III 83 E. 3.4 S. 87 f.; vgl. auch BGE 127 I 73 E. 3f/bb S. 82 f.). Demgegenüber strebt die Beschwerdeführerin ein gerichtliches Gutachten i.S. von Art. 183 ff. ZPO an. Ist aber ein solches Gutachten im Hauptprozess notwendig, lässt sich ein schutzwürdiges Interesse an dessen vorsorglicher Abnahme nicht willkürfrei verneinen, sofern die Beschwerdeführerin glaubhaft gemacht hat, dass ein Sachverhalt vorliegt, gestützt auf den ihr das materielle Recht einen Anspruch gegen die Beschwerdegegnerin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